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-228599</wp:posOffset>
            </wp:positionV>
            <wp:extent cx="419100" cy="4114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ΕΛΛΗΝΙΚΗ ΔΗΜΟΚΡΑΤΙΑ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ΥΠΟΥΡΓΕΙΟ ΠΑΙΔΕΙΑΣ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ΘΡΗΣΚΕΥΜΑΤΩΝ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ΠΕΡΙΦΕΡ. Δ/ΝΣΗ Π. &amp; Δ. ΕΚΠ/ΣΗΣ ΚΡΗΤΗΣ</w:t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Δ/ΝΣΗ Δ/ΘΜΙΑΣ ΕΚΠ/ΣΗΣ  Ν. ΡΕΘΥΜΝΟΥ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ΠΥΣΔΕ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</w:t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Καλλ. Παρέν- Σιγανού 4, 74 100- Ρέθυμνο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Πληροφορίες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Σπύρος  Λόκος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Τηλέφωνο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28310-50613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pysde-reth@sch.gr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  Ν  Α  Κ  Ο  Ι  Ν  Ω  Σ 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Το ΠΥΣΔΕ Ρεθύμνου  με την αριθ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7/04-03-2022 Πράξη του (θέματα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εισηγείται: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Α) Την παρακάτω διάθεση, μέχρι το τέλος του διδακτικού έτους 2021-2022,  μόνιμου εκπαιδευτικού Γενικής Παιδείας ως παρακάτω:</w:t>
      </w:r>
      <w:r w:rsidDel="00000000" w:rsidR="00000000" w:rsidRPr="00000000">
        <w:rPr>
          <w:rtl w:val="0"/>
        </w:rPr>
      </w:r>
    </w:p>
    <w:tbl>
      <w:tblPr>
        <w:tblStyle w:val="Table1"/>
        <w:tblW w:w="8898.0" w:type="dxa"/>
        <w:jc w:val="left"/>
        <w:tblInd w:w="0.0" w:type="dxa"/>
        <w:tblLayout w:type="fixed"/>
        <w:tblLook w:val="0000"/>
      </w:tblPr>
      <w:tblGrid>
        <w:gridCol w:w="1394"/>
        <w:gridCol w:w="997"/>
        <w:gridCol w:w="618"/>
        <w:gridCol w:w="588"/>
        <w:gridCol w:w="2572"/>
        <w:gridCol w:w="1570"/>
        <w:gridCol w:w="1159"/>
        <w:tblGridChange w:id="0">
          <w:tblGrid>
            <w:gridCol w:w="1394"/>
            <w:gridCol w:w="997"/>
            <w:gridCol w:w="618"/>
            <w:gridCol w:w="588"/>
            <w:gridCol w:w="2572"/>
            <w:gridCol w:w="1570"/>
            <w:gridCol w:w="1159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ΟΝΟΜΑ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ΚΛΑΔΟΣ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ΩΡΑΡΙΟ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ΣΧΟΛΙΚΗ ΜΟΝΑΔΑ ΟΡΓΑΝ. ΘΕΣΗΣ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ΣΧΟΛΕΙ0 ΔΙΑΘΕΣΗΣ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ΩΡΕΣ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ΚΑΡΑΔΑΜΟΣ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ΔΗΜΗΤΡΙΟΣ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ΠΕ06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4o ΓΥΜΝΑΣΙΟ REUYMNOY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ΓΥΜΝΑΣΙΟ PERAMATOS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Β) Την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προσωρινή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τοποθέτηση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μέχρι το τέλος του διδακτικού έτους 2021-2022  της  παρακάτω νεοδιόριστης εκπαιδευτικού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Γενικής Παιδείας,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η οποία ανέλαβε υπηρεσία στις 01-03-2022 ύστερα από λήξη παράτασης ορκωμοσίας,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ως παρακάτω: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8.0" w:type="dxa"/>
        <w:jc w:val="left"/>
        <w:tblInd w:w="0.0" w:type="dxa"/>
        <w:tblLayout w:type="fixed"/>
        <w:tblLook w:val="0000"/>
      </w:tblPr>
      <w:tblGrid>
        <w:gridCol w:w="1677"/>
        <w:gridCol w:w="1552"/>
        <w:gridCol w:w="1116"/>
        <w:gridCol w:w="583"/>
        <w:gridCol w:w="3118"/>
        <w:gridCol w:w="1362"/>
        <w:tblGridChange w:id="0">
          <w:tblGrid>
            <w:gridCol w:w="1677"/>
            <w:gridCol w:w="1552"/>
            <w:gridCol w:w="1116"/>
            <w:gridCol w:w="583"/>
            <w:gridCol w:w="3118"/>
            <w:gridCol w:w="136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Επώνυμο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Όνομα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Κλάδος Διορισμού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ΩΡΑΡΙΟ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ΣΧΟΛΕΙΑ ΤΟΠΟΘΕΤΗΣΗΣ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ΩΡΕΣ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ΚΑΛΙΓΙΑΝΝΑΚΗ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ΕΥΑΓΓΕΛΙΑ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ΡΕΘΥΜΝΟΥ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23 (βρίσκεται σε άδεια μητρότητας)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Ρέθυμνο 04-03-2022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Από το ΠΥΣΔΕ  Ρεθύμνου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γραμματέας του ΠΥΣΔΕ</w:t>
        <w:tab/>
        <w:tab/>
        <w:tab/>
        <w:tab/>
        <w:t xml:space="preserve">            Ο  Πρόεδρος του ΠΥΣΔΕ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Σπυρίδων Λόκος</w:t>
        <w:tab/>
        <w:tab/>
        <w:tab/>
        <w:tab/>
        <w:t xml:space="preserve">          </w:t>
        <w:tab/>
        <w:t xml:space="preserve">                 Ιωάννης  Γαζανός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